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media/image2.jpeg" ContentType="image/jpeg"/>
  <Override PartName="/word/media/image3.jpeg" ContentType="image/jpeg"/>
  <Override PartName="/word/media/image4.wmf" ContentType="image/x-wmf"/>
  <Override PartName="/word/media/image5.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200"/>
        <w:rPr>
          <w:rFonts w:ascii="Times New Roman" w:hAnsi="Times New Roman" w:cs="Times New Roman"/>
          <w:lang w:val="en-US"/>
        </w:rPr>
      </w:pPr>
      <w:r>
        <w:rPr/>
        <w:drawing>
          <wp:inline distT="0" distB="0" distL="0" distR="0">
            <wp:extent cx="6120130" cy="609600"/>
            <wp:effectExtent l="0" t="0" r="0" b="0"/>
            <wp:docPr id="1" name="Immagin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7" descr=""/>
                    <pic:cNvPicPr>
                      <a:picLocks noChangeAspect="1" noChangeArrowheads="1"/>
                    </pic:cNvPicPr>
                  </pic:nvPicPr>
                  <pic:blipFill>
                    <a:blip r:embed="rId2"/>
                    <a:stretch>
                      <a:fillRect/>
                    </a:stretch>
                  </pic:blipFill>
                  <pic:spPr bwMode="auto">
                    <a:xfrm>
                      <a:off x="0" y="0"/>
                      <a:ext cx="6120130" cy="609600"/>
                    </a:xfrm>
                    <a:prstGeom prst="rect">
                      <a:avLst/>
                    </a:prstGeom>
                  </pic:spPr>
                </pic:pic>
              </a:graphicData>
            </a:graphic>
          </wp:inline>
        </w:drawing>
      </w:r>
    </w:p>
    <w:p>
      <w:pPr>
        <w:pStyle w:val="Normal"/>
        <w:spacing w:lineRule="auto" w:line="240" w:before="0" w:after="0"/>
        <w:rPr>
          <w:rFonts w:ascii="Times New Roman" w:hAnsi="Times New Roman" w:cs="Times New Roman"/>
          <w:color w:val="000000"/>
        </w:rPr>
      </w:pPr>
      <w:r>
        <w:rPr>
          <w:rFonts w:cs="Times New Roman" w:ascii="Times New Roman" w:hAnsi="Times New Roman"/>
          <w:color w:val="000000"/>
        </w:rPr>
      </w:r>
    </w:p>
    <w:p>
      <w:pPr>
        <w:pStyle w:val="Normal"/>
        <w:pBdr>
          <w:top w:val="single" w:sz="4" w:space="1" w:color="000000"/>
          <w:left w:val="single" w:sz="4" w:space="4" w:color="000000"/>
          <w:bottom w:val="single" w:sz="4" w:space="1" w:color="000000"/>
          <w:right w:val="single" w:sz="4" w:space="4" w:color="000000"/>
        </w:pBdr>
        <w:spacing w:lineRule="auto" w:line="240" w:before="0" w:after="0"/>
        <w:rPr>
          <w:rFonts w:ascii="Times New Roman" w:hAnsi="Times New Roman" w:eastAsia="Times New Roman" w:cs="Calibri"/>
          <w:sz w:val="18"/>
          <w:szCs w:val="18"/>
          <w:lang w:eastAsia="it-IT"/>
        </w:rPr>
      </w:pPr>
      <w:r>
        <w:rPr/>
        <w:drawing>
          <wp:inline distT="0" distB="0" distL="0" distR="0">
            <wp:extent cx="819150" cy="523875"/>
            <wp:effectExtent l="0" t="0" r="0" b="0"/>
            <wp:docPr id="2" name="Immagine 1" descr="Descrizione: Descrizione: Descrizione: Descrizione: bandiera_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Descrizione: Descrizione: Descrizione: Descrizione: bandiera_italia.jpg"/>
                    <pic:cNvPicPr>
                      <a:picLocks noChangeAspect="1" noChangeArrowheads="1"/>
                    </pic:cNvPicPr>
                  </pic:nvPicPr>
                  <pic:blipFill>
                    <a:blip r:embed="rId3"/>
                    <a:stretch>
                      <a:fillRect/>
                    </a:stretch>
                  </pic:blipFill>
                  <pic:spPr bwMode="auto">
                    <a:xfrm>
                      <a:off x="0" y="0"/>
                      <a:ext cx="819150" cy="523875"/>
                    </a:xfrm>
                    <a:prstGeom prst="rect">
                      <a:avLst/>
                    </a:prstGeom>
                  </pic:spPr>
                </pic:pic>
              </a:graphicData>
            </a:graphic>
          </wp:inline>
        </w:drawing>
      </w:r>
      <w:r>
        <w:rPr>
          <w:rFonts w:eastAsia="Times New Roman" w:cs="Calibri" w:ascii="Times New Roman" w:hAnsi="Times New Roman"/>
          <w:b/>
          <w:i/>
          <w:sz w:val="18"/>
          <w:szCs w:val="18"/>
          <w:lang w:eastAsia="it-IT"/>
        </w:rPr>
        <w:t xml:space="preserve">                                               </w:t>
      </w:r>
      <w:r>
        <w:rPr/>
        <w:drawing>
          <wp:inline distT="0" distB="0" distL="0" distR="0">
            <wp:extent cx="523875" cy="561975"/>
            <wp:effectExtent l="0" t="0" r="0" b="0"/>
            <wp:docPr id="3" name="Immagine 2" descr="Descrizione: Descrizione: Descrizione: Descrizione: Logo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2" descr="Descrizione: Descrizione: Descrizione: Descrizione: Logo P"/>
                    <pic:cNvPicPr>
                      <a:picLocks noChangeAspect="1" noChangeArrowheads="1"/>
                    </pic:cNvPicPr>
                  </pic:nvPicPr>
                  <pic:blipFill>
                    <a:blip r:embed="rId4"/>
                    <a:stretch>
                      <a:fillRect/>
                    </a:stretch>
                  </pic:blipFill>
                  <pic:spPr bwMode="auto">
                    <a:xfrm>
                      <a:off x="0" y="0"/>
                      <a:ext cx="523875" cy="561975"/>
                    </a:xfrm>
                    <a:prstGeom prst="rect">
                      <a:avLst/>
                    </a:prstGeom>
                  </pic:spPr>
                </pic:pic>
              </a:graphicData>
            </a:graphic>
          </wp:inline>
        </w:drawing>
      </w:r>
      <w:r>
        <w:rPr>
          <w:rFonts w:eastAsia="Times New Roman" w:cs="Calibri" w:ascii="Times New Roman" w:hAnsi="Times New Roman"/>
          <w:b/>
          <w:i/>
          <w:sz w:val="18"/>
          <w:szCs w:val="18"/>
          <w:lang w:eastAsia="it-IT"/>
        </w:rPr>
        <w:tab/>
      </w:r>
      <w:r>
        <w:rPr>
          <w:rFonts w:eastAsia="Times New Roman" w:cs="Calibri" w:ascii="Times New Roman" w:hAnsi="Times New Roman"/>
          <w:sz w:val="18"/>
          <w:szCs w:val="18"/>
          <w:lang w:eastAsia="it-IT"/>
        </w:rPr>
        <w:t xml:space="preserve">                                                             </w:t>
      </w:r>
      <w:r>
        <w:rPr/>
        <w:drawing>
          <wp:inline distT="0" distB="0" distL="0" distR="0">
            <wp:extent cx="809625" cy="533400"/>
            <wp:effectExtent l="0" t="0" r="0" b="0"/>
            <wp:docPr id="4"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
                    <pic:cNvPicPr>
                      <a:picLocks noChangeAspect="1" noChangeArrowheads="1"/>
                    </pic:cNvPicPr>
                  </pic:nvPicPr>
                  <pic:blipFill>
                    <a:blip r:embed="rId5"/>
                    <a:stretch>
                      <a:fillRect/>
                    </a:stretch>
                  </pic:blipFill>
                  <pic:spPr bwMode="auto">
                    <a:xfrm>
                      <a:off x="0" y="0"/>
                      <a:ext cx="809625" cy="533400"/>
                    </a:xfrm>
                    <a:prstGeom prst="rect">
                      <a:avLst/>
                    </a:prstGeom>
                  </pic:spPr>
                </pic:pic>
              </a:graphicData>
            </a:graphic>
          </wp:inline>
        </w:drawing>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b/>
          <w:i/>
          <w:i/>
          <w:sz w:val="24"/>
          <w:szCs w:val="24"/>
          <w:lang w:eastAsia="it-IT"/>
        </w:rPr>
      </w:pPr>
      <w:r>
        <w:rPr>
          <w:rFonts w:eastAsia="Times New Roman" w:cs="Calibri" w:ascii="Times New Roman" w:hAnsi="Times New Roman"/>
          <w:b/>
          <w:i/>
          <w:sz w:val="24"/>
          <w:szCs w:val="24"/>
          <w:lang w:eastAsia="it-IT"/>
        </w:rPr>
        <w:t>Istituto Comprensivo Statale  “S. Giovanni 1”</w:t>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b/>
          <w:i/>
          <w:i/>
          <w:sz w:val="24"/>
          <w:szCs w:val="24"/>
          <w:lang w:eastAsia="it-IT"/>
        </w:rPr>
      </w:pPr>
      <w:r>
        <w:rPr>
          <w:rFonts w:eastAsia="Times New Roman" w:cs="Calibri" w:ascii="Times New Roman" w:hAnsi="Times New Roman"/>
          <w:b/>
          <w:i/>
          <w:sz w:val="24"/>
          <w:szCs w:val="24"/>
          <w:lang w:eastAsia="it-IT"/>
        </w:rPr>
        <w:t>di ROCCARAINOLA - TUFINO</w:t>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i/>
          <w:i/>
          <w:sz w:val="24"/>
          <w:szCs w:val="24"/>
          <w:lang w:eastAsia="it-IT"/>
        </w:rPr>
      </w:pPr>
      <w:r>
        <w:rPr>
          <w:rFonts w:eastAsia="Times New Roman" w:cs="Calibri" w:ascii="Times New Roman" w:hAnsi="Times New Roman"/>
          <w:i/>
          <w:sz w:val="24"/>
          <w:szCs w:val="24"/>
          <w:lang w:eastAsia="it-IT"/>
        </w:rPr>
        <w:t>Scuola dell’Infanzia, Primaria e Secondaria di I grado</w:t>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i/>
          <w:i/>
          <w:sz w:val="24"/>
          <w:szCs w:val="24"/>
          <w:lang w:eastAsia="it-IT"/>
        </w:rPr>
      </w:pPr>
      <w:r>
        <w:drawing>
          <wp:anchor behindDoc="0" distT="0" distB="0" distL="0" distR="0" simplePos="0" locked="0" layoutInCell="1" allowOverlap="1" relativeHeight="6">
            <wp:simplePos x="0" y="0"/>
            <wp:positionH relativeFrom="column">
              <wp:posOffset>-15240</wp:posOffset>
            </wp:positionH>
            <wp:positionV relativeFrom="paragraph">
              <wp:posOffset>67945</wp:posOffset>
            </wp:positionV>
            <wp:extent cx="733425" cy="619125"/>
            <wp:effectExtent l="0" t="0" r="0" b="0"/>
            <wp:wrapNone/>
            <wp:docPr id="5" name="Immagine 4" descr="Descrizione: Descrizione: Descrizione: http://istitutocomprensivoroccarainola.gov.it/slides/0311201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4" descr="Descrizione: Descrizione: Descrizione: http://istitutocomprensivoroccarainola.gov.it/slides/03112015c.jpg"/>
                    <pic:cNvPicPr>
                      <a:picLocks noChangeAspect="1" noChangeArrowheads="1"/>
                    </pic:cNvPicPr>
                  </pic:nvPicPr>
                  <pic:blipFill>
                    <a:blip r:embed="rId6"/>
                    <a:stretch>
                      <a:fillRect/>
                    </a:stretch>
                  </pic:blipFill>
                  <pic:spPr bwMode="auto">
                    <a:xfrm>
                      <a:off x="0" y="0"/>
                      <a:ext cx="733425" cy="619125"/>
                    </a:xfrm>
                    <a:prstGeom prst="rect">
                      <a:avLst/>
                    </a:prstGeom>
                  </pic:spPr>
                </pic:pic>
              </a:graphicData>
            </a:graphic>
          </wp:anchor>
        </w:drawing>
      </w:r>
      <w:r>
        <w:rPr>
          <w:rFonts w:eastAsia="Times New Roman" w:cs="Calibri" w:ascii="Times New Roman" w:hAnsi="Times New Roman"/>
          <w:i/>
          <w:sz w:val="24"/>
          <w:szCs w:val="24"/>
          <w:lang w:eastAsia="it-IT"/>
        </w:rPr>
        <w:t xml:space="preserve">Distretto 30 -  Cod. mecc. </w:t>
      </w:r>
      <w:r>
        <w:rPr>
          <w:rFonts w:eastAsia="Times New Roman" w:cs="Calibri" w:ascii="Times New Roman" w:hAnsi="Times New Roman"/>
          <w:i/>
          <w:color w:val="000000"/>
          <w:sz w:val="24"/>
          <w:szCs w:val="24"/>
          <w:lang w:eastAsia="it-IT"/>
        </w:rPr>
        <w:t xml:space="preserve">NAIC8FX00B  - </w:t>
      </w:r>
      <w:r>
        <w:rPr>
          <w:rFonts w:eastAsia="Times New Roman" w:cs="Calibri" w:ascii="Times New Roman" w:hAnsi="Times New Roman"/>
          <w:i/>
          <w:sz w:val="24"/>
          <w:szCs w:val="24"/>
          <w:lang w:eastAsia="it-IT"/>
        </w:rPr>
        <w:t xml:space="preserve"> C. F.: 92044680632</w:t>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i/>
          <w:i/>
          <w:sz w:val="24"/>
          <w:szCs w:val="24"/>
          <w:lang w:eastAsia="it-IT"/>
        </w:rPr>
      </w:pPr>
      <w:r>
        <w:rPr>
          <w:rFonts w:eastAsia="Times New Roman" w:cs="Calibri" w:ascii="Times New Roman" w:hAnsi="Times New Roman"/>
          <w:i/>
          <w:sz w:val="24"/>
          <w:szCs w:val="24"/>
          <w:lang w:eastAsia="it-IT"/>
        </w:rPr>
        <w:t>Via S.Nicola-80030 - Roccarainola (Na) Tel 0813767081</w:t>
      </w:r>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Calibri" w:hAnsi="Calibri" w:eastAsia="Times New Roman" w:cs="Calibri"/>
          <w:i/>
          <w:i/>
          <w:color w:val="000000"/>
          <w:sz w:val="24"/>
          <w:szCs w:val="24"/>
          <w:lang w:val="en-US" w:eastAsia="it-IT"/>
        </w:rPr>
      </w:pPr>
      <w:r>
        <w:rPr>
          <w:rFonts w:eastAsia="Times New Roman" w:cs="Calibri"/>
          <w:i/>
          <w:color w:val="000000"/>
          <w:sz w:val="24"/>
          <w:szCs w:val="24"/>
          <w:lang w:eastAsia="it-IT"/>
        </w:rPr>
        <w:t xml:space="preserve">e-mail </w:t>
      </w:r>
      <w:hyperlink r:id="rId7">
        <w:r>
          <w:rPr>
            <w:rFonts w:eastAsia="Times New Roman" w:cs="Calibri"/>
            <w:i/>
            <w:color w:val="0000FF"/>
            <w:sz w:val="24"/>
            <w:szCs w:val="24"/>
            <w:u w:val="single"/>
            <w:lang w:eastAsia="it-IT"/>
          </w:rPr>
          <w:t xml:space="preserve">naic8fx00b@istruzione.it  </w:t>
        </w:r>
      </w:hyperlink>
      <w:r>
        <w:rPr>
          <w:rFonts w:eastAsia="Times New Roman" w:cs="Calibri"/>
          <w:i/>
          <w:color w:val="000000"/>
          <w:sz w:val="24"/>
          <w:szCs w:val="24"/>
          <w:lang w:eastAsia="it-IT"/>
        </w:rPr>
        <w:t xml:space="preserve">p.e.c. </w:t>
      </w:r>
      <w:hyperlink r:id="rId8">
        <w:r>
          <w:rPr>
            <w:rFonts w:eastAsia="Times New Roman" w:cs="Calibri"/>
            <w:i/>
            <w:color w:val="0000FF"/>
            <w:sz w:val="24"/>
            <w:szCs w:val="24"/>
            <w:u w:val="single"/>
            <w:lang w:val="en-US" w:eastAsia="it-IT"/>
          </w:rPr>
          <w:t xml:space="preserve">naic8fx00b@pec.istruzione.it  </w:t>
        </w:r>
      </w:hyperlink>
    </w:p>
    <w:p>
      <w:pPr>
        <w:pStyle w:val="Normal"/>
        <w:pBdr>
          <w:top w:val="single" w:sz="4" w:space="1" w:color="000000"/>
          <w:left w:val="single" w:sz="4" w:space="4" w:color="000000"/>
          <w:bottom w:val="single" w:sz="4" w:space="1" w:color="000000"/>
          <w:right w:val="single" w:sz="4" w:space="4" w:color="000000"/>
        </w:pBdr>
        <w:spacing w:lineRule="auto" w:line="240" w:before="0" w:after="0"/>
        <w:jc w:val="center"/>
        <w:rPr>
          <w:rFonts w:ascii="Times New Roman" w:hAnsi="Times New Roman" w:eastAsia="Times New Roman" w:cs="Calibri"/>
          <w:i/>
          <w:i/>
          <w:sz w:val="18"/>
          <w:szCs w:val="18"/>
          <w:lang w:val="en-US" w:eastAsia="it-IT"/>
        </w:rPr>
      </w:pPr>
      <w:r>
        <w:rPr>
          <w:rFonts w:eastAsia="Times New Roman" w:cs="Calibri" w:ascii="Times New Roman" w:hAnsi="Times New Roman"/>
          <w:i/>
          <w:sz w:val="24"/>
          <w:szCs w:val="24"/>
          <w:lang w:val="en-US" w:eastAsia="it-IT"/>
        </w:rPr>
        <w:t>sito web :</w:t>
      </w:r>
      <w:hyperlink r:id="rId9">
        <w:r>
          <w:rPr>
            <w:rFonts w:eastAsia="Times New Roman" w:cs="Calibri" w:ascii="Times New Roman" w:hAnsi="Times New Roman"/>
            <w:i/>
            <w:color w:themeColor="hyperlink" w:val="0563C1"/>
            <w:sz w:val="24"/>
            <w:szCs w:val="24"/>
            <w:u w:val="single"/>
            <w:lang w:val="en-US" w:eastAsia="it-IT"/>
          </w:rPr>
          <w:t>www.icroccarainola.edu.it</w:t>
        </w:r>
      </w:hyperlink>
    </w:p>
    <w:p>
      <w:pPr>
        <w:pStyle w:val="Normal"/>
        <w:spacing w:lineRule="auto" w:line="240" w:before="0" w:after="0"/>
        <w:ind w:firstLine="5760"/>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t xml:space="preserve">                  </w:t>
      </w:r>
    </w:p>
    <w:p>
      <w:pPr>
        <w:pStyle w:val="Normal"/>
        <w:spacing w:lineRule="auto" w:line="240" w:before="0" w:after="0"/>
        <w:jc w:val="right"/>
        <w:rPr>
          <w:rFonts w:ascii="Times New Roman" w:hAnsi="Times New Roman" w:eastAsia="Times New Roman" w:cs="Times New Roman"/>
          <w:sz w:val="24"/>
          <w:szCs w:val="24"/>
          <w:lang w:eastAsia="it-IT"/>
        </w:rPr>
      </w:pPr>
      <w:r>
        <w:rPr>
          <w:rFonts w:eastAsia="Times New Roman" w:cs="Times New Roman" w:ascii="Times New Roman" w:hAnsi="Times New Roman"/>
          <w:sz w:val="24"/>
          <w:szCs w:val="24"/>
          <w:lang w:eastAsia="it-IT"/>
        </w:rPr>
      </w:r>
    </w:p>
    <w:p>
      <w:pPr>
        <w:pStyle w:val="Normal"/>
        <w:spacing w:lineRule="auto" w:line="240" w:before="0" w:after="0"/>
        <w:ind w:left="57" w:right="57"/>
        <w:jc w:val="center"/>
        <w:rPr>
          <w:rFonts w:ascii="Times New Roman" w:hAnsi="Times New Roman" w:cs="Times New Roman"/>
        </w:rPr>
      </w:pPr>
      <w:r>
        <w:rPr>
          <w:rFonts w:cs="Times New Roman" w:ascii="Times New Roman" w:hAnsi="Times New Roman"/>
        </w:rPr>
      </w:r>
    </w:p>
    <w:p>
      <w:pPr>
        <w:pStyle w:val="Normal"/>
        <w:jc w:val="both"/>
        <w:rPr>
          <w:rFonts w:ascii="Times New Roman" w:hAnsi="Times New Roman" w:cs="Times New Roman"/>
        </w:rPr>
      </w:pPr>
      <w:bookmarkStart w:id="0" w:name="_Hlk213659953"/>
      <w:r>
        <w:rPr>
          <w:rFonts w:eastAsia="Times New Roman" w:cs="Times New Roman" w:ascii="Times New Roman" w:hAnsi="Times New Roman"/>
          <w:sz w:val="24"/>
          <w:szCs w:val="24"/>
        </w:rPr>
        <w:t>OGGETTO:</w:t>
      </w:r>
      <w:r>
        <w:rPr>
          <w:rFonts w:eastAsia="Times New Roman" w:cs="Times New Roman" w:ascii="Times New Roman" w:hAnsi="Times New Roman"/>
          <w:spacing w:val="-10"/>
          <w:sz w:val="24"/>
          <w:szCs w:val="24"/>
        </w:rPr>
        <w:t xml:space="preserve"> </w:t>
      </w:r>
      <w:bookmarkStart w:id="1" w:name="_Hlk213659909"/>
      <w:r>
        <w:rPr>
          <w:rFonts w:cs="Times New Roman" w:ascii="Times New Roman" w:hAnsi="Times New Roman"/>
        </w:rPr>
        <w:t>Fondi Strutturali Europei – Programma Nazionale “Scuola e competenze” 2021-2027 – Priorità 01 – Scuola e competenze – Fondo Sociale Europeo Plus (FSE+) – Obiettivo Specifico ESO4.6, Azione ESO4.6.A4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pPr>
        <w:pStyle w:val="Normal"/>
        <w:jc w:val="both"/>
        <w:rPr>
          <w:rFonts w:ascii="Times New Roman" w:hAnsi="Times New Roman" w:eastAsia="Times New Roman" w:cs="Times New Roman"/>
        </w:rPr>
      </w:pPr>
      <w:r>
        <w:rPr>
          <w:rFonts w:eastAsia="Times New Roman" w:cs="Times New Roman" w:ascii="Times New Roman" w:hAnsi="Times New Roman"/>
        </w:rPr>
        <w:t xml:space="preserve">Titolo progetto: Oltre la scuola </w:t>
      </w:r>
    </w:p>
    <w:p>
      <w:pPr>
        <w:pStyle w:val="Normal"/>
        <w:jc w:val="both"/>
        <w:rPr>
          <w:rFonts w:ascii="Times New Roman" w:hAnsi="Times New Roman" w:eastAsia="Times New Roman" w:cs="Times New Roman"/>
        </w:rPr>
      </w:pPr>
      <w:r>
        <w:rPr>
          <w:rFonts w:eastAsia="Times New Roman" w:cs="Times New Roman" w:ascii="Times New Roman" w:hAnsi="Times New Roman"/>
        </w:rPr>
        <w:t xml:space="preserve">CUP: </w:t>
      </w:r>
      <w:r>
        <w:rPr>
          <w:rFonts w:cs="Times New Roman" w:ascii="Times New Roman" w:hAnsi="Times New Roman"/>
        </w:rPr>
        <w:t>D44D26002600007</w:t>
      </w:r>
      <w:bookmarkEnd w:id="0"/>
      <w:bookmarkEnd w:id="1"/>
    </w:p>
    <w:p>
      <w:pPr>
        <w:pStyle w:val="Normal"/>
        <w:widowControl w:val="false"/>
        <w:spacing w:lineRule="auto" w:line="240" w:before="0" w:after="0"/>
        <w:jc w:val="center"/>
        <w:rPr>
          <w:b w:val="false"/>
          <w:bCs w:val="false"/>
        </w:rPr>
      </w:pPr>
      <w:r>
        <w:rPr>
          <w:rFonts w:eastAsia="Calibri" w:cs="Times New Roman" w:ascii="Times New Roman" w:hAnsi="Times New Roman"/>
          <w:b w:val="false"/>
          <w:bCs w:val="false"/>
          <w:sz w:val="24"/>
          <w:szCs w:val="24"/>
          <w:u w:val="single"/>
        </w:rPr>
        <w:t>Di</w:t>
      </w:r>
      <w:r>
        <w:rPr>
          <w:rFonts w:eastAsia="Calibri" w:cs="Times New Roman" w:ascii="Times New Roman" w:hAnsi="Times New Roman"/>
          <w:b w:val="false"/>
          <w:bCs w:val="false"/>
          <w:sz w:val="24"/>
          <w:szCs w:val="24"/>
          <w:u w:val="single"/>
        </w:rPr>
        <w:t>chiarazione di assenza di</w:t>
      </w:r>
      <w:r>
        <w:rPr>
          <w:rFonts w:eastAsia="Calibri" w:cs="Times New Roman" w:ascii="Times New Roman" w:hAnsi="Times New Roman"/>
          <w:b w:val="false"/>
          <w:bCs w:val="false"/>
          <w:sz w:val="24"/>
          <w:szCs w:val="24"/>
          <w:u w:val="single"/>
        </w:rPr>
        <w:t xml:space="preserve"> CONFLITTO DI INTERESSI E DI  ASTENSIONE</w:t>
      </w:r>
    </w:p>
    <w:p>
      <w:pPr>
        <w:pStyle w:val="Normal"/>
        <w:widowControl w:val="false"/>
        <w:spacing w:lineRule="auto" w:line="240" w:before="0" w:after="0"/>
        <w:jc w:val="center"/>
        <w:rPr>
          <w:b w:val="false"/>
          <w:bCs w:val="false"/>
        </w:rPr>
      </w:pPr>
      <w:r>
        <w:rPr>
          <w:rFonts w:eastAsia="Calibri" w:cs="Times New Roman" w:ascii="Times New Roman" w:hAnsi="Times New Roman"/>
          <w:b w:val="false"/>
          <w:bCs w:val="false"/>
          <w:sz w:val="24"/>
          <w:szCs w:val="24"/>
        </w:rPr>
        <w:t>(resa nelle forme di cui agli artt. 46 e 47 del d.p.r. n. 445 del 28</w:t>
      </w:r>
    </w:p>
    <w:p>
      <w:pPr>
        <w:pStyle w:val="Normal"/>
        <w:widowControl w:val="false"/>
        <w:spacing w:lineRule="auto" w:line="240" w:before="0" w:after="0"/>
        <w:jc w:val="center"/>
        <w:rPr>
          <w:b w:val="false"/>
          <w:bCs w:val="false"/>
        </w:rPr>
      </w:pPr>
      <w:r>
        <w:rPr>
          <w:rFonts w:eastAsia="Calibri" w:cs="Times New Roman" w:ascii="Times New Roman" w:hAnsi="Times New Roman"/>
          <w:b w:val="false"/>
          <w:bCs w:val="false"/>
          <w:sz w:val="24"/>
          <w:szCs w:val="24"/>
        </w:rPr>
        <w:t>dicembre 2000)</w:t>
      </w:r>
    </w:p>
    <w:p>
      <w:pPr>
        <w:pStyle w:val="Normal"/>
        <w:widowControl w:val="false"/>
        <w:spacing w:lineRule="auto" w:line="240" w:before="0" w:after="0"/>
        <w:jc w:val="center"/>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widowControl w:val="false"/>
        <w:spacing w:lineRule="auto" w:line="240" w:before="0" w:after="0"/>
        <w:jc w:val="both"/>
        <w:rPr>
          <w:rFonts w:ascii="Times New Roman" w:hAnsi="Times New Roman" w:eastAsia="Calibri" w:cs="Times New Roman"/>
          <w:sz w:val="24"/>
          <w:szCs w:val="24"/>
          <w:lang w:bidi="it-IT"/>
        </w:rPr>
      </w:pPr>
      <w:r>
        <w:rPr>
          <w:rFonts w:eastAsia="Calibri" w:cs="Times New Roman" w:ascii="Times New Roman" w:hAnsi="Times New Roman"/>
          <w:sz w:val="24"/>
          <w:szCs w:val="24"/>
        </w:rPr>
        <w:t xml:space="preserve">Il/La sottoscritto/a </w:t>
      </w:r>
      <w:r>
        <w:rPr>
          <w:rFonts w:eastAsia="Calibri" w:cs="Times New Roman" w:ascii="Times New Roman" w:hAnsi="Times New Roman"/>
          <w:sz w:val="24"/>
          <w:szCs w:val="24"/>
          <w:lang w:bidi="it-IT"/>
        </w:rPr>
        <w:t>________________________________________________________________</w:t>
      </w:r>
    </w:p>
    <w:p>
      <w:pPr>
        <w:pStyle w:val="Normal"/>
        <w:widowControl w:val="fals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t xml:space="preserve">nato/a a _________________________________________ in data __________________, C.F______________________________________________, in qualità di docente a tempo ______________________ in relazione all’incarico di esperto/tutor nell’ambito del progetto dettagliato in oggetto, </w:t>
      </w:r>
    </w:p>
    <w:p>
      <w:pPr>
        <w:pStyle w:val="Normal"/>
        <w:widowControl w:val="false"/>
        <w:spacing w:lineRule="auto" w:line="240" w:before="0" w:after="0"/>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pPr>
        <w:pStyle w:val="Normal"/>
        <w:widowControl w:val="false"/>
        <w:spacing w:lineRule="auto" w:line="240" w:before="0" w:after="0"/>
        <w:jc w:val="both"/>
        <w:rPr>
          <w:rFonts w:ascii="Times New Roman" w:hAnsi="Times New Roman" w:eastAsia="Calibri" w:cs="Times New Roman"/>
          <w:b w:val="false"/>
          <w:bCs w:val="false"/>
          <w:sz w:val="24"/>
          <w:szCs w:val="24"/>
        </w:rPr>
      </w:pPr>
      <w:r>
        <w:rPr>
          <w:rFonts w:eastAsia="Calibri" w:cs="Times New Roman" w:ascii="Times New Roman" w:hAnsi="Times New Roman"/>
          <w:b w:val="false"/>
          <w:bCs w:val="false"/>
          <w:sz w:val="24"/>
          <w:szCs w:val="24"/>
        </w:rPr>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VISTA la legge 7 agosto 1990, n. 241, recante «</w:t>
      </w:r>
      <w:r>
        <w:rPr>
          <w:rFonts w:eastAsia="Calibri" w:cs="Times New Roman" w:ascii="Times New Roman" w:hAnsi="Times New Roman"/>
          <w:b w:val="false"/>
          <w:bCs w:val="false"/>
          <w:i/>
          <w:iCs/>
          <w:sz w:val="24"/>
          <w:szCs w:val="24"/>
        </w:rPr>
        <w:t>Nuove norme in materia di procedimento amministrativo e di diritto di accesso ai documenti amministrativi</w:t>
      </w:r>
      <w:r>
        <w:rPr>
          <w:rFonts w:eastAsia="Calibri" w:cs="Times New Roman" w:ascii="Times New Roman" w:hAnsi="Times New Roman"/>
          <w:b w:val="false"/>
          <w:bCs w:val="false"/>
          <w:sz w:val="24"/>
          <w:szCs w:val="24"/>
        </w:rPr>
        <w:t>»;</w:t>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VISTI in particolare, gli articoli 5 e 6-</w:t>
      </w:r>
      <w:r>
        <w:rPr>
          <w:rFonts w:eastAsia="Calibri" w:cs="Times New Roman" w:ascii="Times New Roman" w:hAnsi="Times New Roman"/>
          <w:b w:val="false"/>
          <w:bCs w:val="false"/>
          <w:i/>
          <w:iCs/>
          <w:sz w:val="24"/>
          <w:szCs w:val="24"/>
        </w:rPr>
        <w:t xml:space="preserve">bis </w:t>
      </w:r>
      <w:r>
        <w:rPr>
          <w:rFonts w:eastAsia="Calibri" w:cs="Times New Roman" w:ascii="Times New Roman" w:hAnsi="Times New Roman"/>
          <w:b w:val="false"/>
          <w:bCs w:val="false"/>
          <w:sz w:val="24"/>
          <w:szCs w:val="24"/>
        </w:rPr>
        <w:t>della predetta legge;</w:t>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 xml:space="preserve">VISTO </w:t>
      </w:r>
      <w:r>
        <w:rPr>
          <w:rFonts w:eastAsia="Calibri" w:cs="Times New Roman" w:ascii="Times New Roman" w:hAnsi="Times New Roman"/>
          <w:b w:val="false"/>
          <w:bCs w:val="false"/>
          <w:sz w:val="24"/>
          <w:szCs w:val="24"/>
          <w:lang w:bidi="it-IT"/>
        </w:rPr>
        <w:t xml:space="preserve">il decreto legislativo 30 marzo 2001, n. 165, recante </w:t>
      </w:r>
      <w:r>
        <w:rPr>
          <w:rFonts w:eastAsia="Calibri" w:cs="Times New Roman" w:ascii="Times New Roman" w:hAnsi="Times New Roman"/>
          <w:b w:val="false"/>
          <w:bCs w:val="false"/>
          <w:sz w:val="24"/>
          <w:szCs w:val="24"/>
        </w:rPr>
        <w:t>«</w:t>
      </w:r>
      <w:r>
        <w:rPr>
          <w:rFonts w:eastAsia="Calibri" w:cs="Times New Roman" w:ascii="Times New Roman" w:hAnsi="Times New Roman"/>
          <w:b w:val="false"/>
          <w:bCs w:val="false"/>
          <w:i/>
          <w:iCs/>
          <w:sz w:val="24"/>
          <w:szCs w:val="24"/>
          <w:lang w:bidi="it-IT"/>
        </w:rPr>
        <w:t>Norme generali sull’ordinamento del lavoro alle dipendenze delle amministrazioni pubbliche</w:t>
      </w:r>
      <w:bookmarkStart w:id="2" w:name="_Hlk132359602"/>
      <w:r>
        <w:rPr>
          <w:rFonts w:eastAsia="Calibri" w:cs="Times New Roman" w:ascii="Times New Roman" w:hAnsi="Times New Roman"/>
          <w:b w:val="false"/>
          <w:bCs w:val="false"/>
          <w:sz w:val="24"/>
          <w:szCs w:val="24"/>
        </w:rPr>
        <w:t>»</w:t>
      </w:r>
      <w:bookmarkEnd w:id="2"/>
      <w:r>
        <w:rPr>
          <w:rFonts w:eastAsia="Calibri" w:cs="Times New Roman" w:ascii="Times New Roman" w:hAnsi="Times New Roman"/>
          <w:b w:val="false"/>
          <w:bCs w:val="false"/>
          <w:sz w:val="24"/>
          <w:szCs w:val="24"/>
        </w:rPr>
        <w:t>;</w:t>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VISTO il decreto legislativo 8 aprile 2013, n. 39, recante «</w:t>
      </w:r>
      <w:r>
        <w:rPr>
          <w:rFonts w:eastAsia="Calibri" w:cs="Times New Roman" w:ascii="Times New Roman" w:hAnsi="Times New Roman"/>
          <w:b w:val="false"/>
          <w:bCs w:val="false"/>
          <w:i/>
          <w:iCs/>
          <w:sz w:val="24"/>
          <w:szCs w:val="24"/>
        </w:rPr>
        <w:t>Disposizioni in materia di inconferibilità e incompatibilità di incarichi presso le pubbliche amministrazioni e presso gli enti privati in controllo pubblico, a norma dell'articolo 1, commi 49 e 50, della legge 6 novembre 2012, n. 190</w:t>
      </w:r>
      <w:r>
        <w:rPr>
          <w:rFonts w:eastAsia="Calibri" w:cs="Times New Roman" w:ascii="Times New Roman" w:hAnsi="Times New Roman"/>
          <w:b w:val="false"/>
          <w:bCs w:val="false"/>
          <w:sz w:val="24"/>
          <w:szCs w:val="24"/>
        </w:rPr>
        <w:t>»;</w:t>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VISTO il Codice di comportamento dei dipendenti del Ministero dell’istruzione, adottato con D.M. del 26 aprile 2022, n. 105;</w:t>
      </w:r>
    </w:p>
    <w:p>
      <w:pPr>
        <w:pStyle w:val="Normal"/>
        <w:widowControl w:val="false"/>
        <w:spacing w:lineRule="auto" w:line="240" w:before="0" w:after="0"/>
        <w:jc w:val="both"/>
        <w:rPr>
          <w:rFonts w:ascii="Times New Roman" w:hAnsi="Times New Roman" w:eastAsia="Calibri" w:cs="Times New Roman"/>
          <w:b w:val="false"/>
          <w:bCs w:val="false"/>
          <w:sz w:val="24"/>
          <w:szCs w:val="24"/>
        </w:rPr>
      </w:pPr>
      <w:r>
        <w:rPr>
          <w:rFonts w:eastAsia="Calibri" w:cs="Times New Roman" w:ascii="Times New Roman" w:hAnsi="Times New Roman"/>
          <w:b w:val="false"/>
          <w:bCs w:val="false"/>
          <w:sz w:val="24"/>
          <w:szCs w:val="24"/>
        </w:rPr>
      </w:r>
    </w:p>
    <w:p>
      <w:pPr>
        <w:pStyle w:val="Normal"/>
        <w:widowControl w:val="false"/>
        <w:spacing w:lineRule="auto" w:line="240" w:before="0" w:after="0"/>
        <w:jc w:val="both"/>
        <w:rPr>
          <w:rFonts w:ascii="Times New Roman" w:hAnsi="Times New Roman" w:eastAsia="Calibri" w:cs="Times New Roman"/>
          <w:b w:val="false"/>
          <w:bCs w:val="false"/>
          <w:sz w:val="24"/>
          <w:szCs w:val="24"/>
        </w:rPr>
      </w:pPr>
      <w:r>
        <w:rPr>
          <w:rFonts w:eastAsia="Calibri" w:cs="Times New Roman" w:ascii="Times New Roman" w:hAnsi="Times New Roman"/>
          <w:b w:val="false"/>
          <w:bCs w:val="false"/>
          <w:sz w:val="24"/>
          <w:szCs w:val="24"/>
        </w:rPr>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 xml:space="preserve">VISTA </w:t>
      </w:r>
      <w:r>
        <w:rPr>
          <w:rFonts w:eastAsia="Calibri" w:cs="Times New Roman" w:ascii="Times New Roman" w:hAnsi="Times New Roman"/>
          <w:b w:val="false"/>
          <w:bCs w:val="false"/>
          <w:sz w:val="24"/>
          <w:szCs w:val="24"/>
          <w:lang w:bidi="it-IT"/>
        </w:rPr>
        <w:t xml:space="preserve">la legge 6 novembre 2012, n. 190, recante </w:t>
      </w:r>
      <w:r>
        <w:rPr>
          <w:rFonts w:eastAsia="Calibri" w:cs="Times New Roman" w:ascii="Times New Roman" w:hAnsi="Times New Roman"/>
          <w:b w:val="false"/>
          <w:bCs w:val="false"/>
          <w:sz w:val="24"/>
          <w:szCs w:val="24"/>
        </w:rPr>
        <w:t>«</w:t>
      </w:r>
      <w:r>
        <w:rPr>
          <w:rFonts w:eastAsia="Calibri" w:cs="Times New Roman" w:ascii="Times New Roman" w:hAnsi="Times New Roman"/>
          <w:b w:val="false"/>
          <w:bCs w:val="false"/>
          <w:i/>
          <w:iCs/>
          <w:sz w:val="24"/>
          <w:szCs w:val="24"/>
          <w:lang w:bidi="it-IT"/>
        </w:rPr>
        <w:t>Disposizioni per la prevenzione e la repressione della corruzione e dell’illegalità nella pubblica amministrazione</w:t>
      </w:r>
      <w:r>
        <w:rPr>
          <w:rFonts w:eastAsia="Calibri" w:cs="Times New Roman" w:ascii="Times New Roman" w:hAnsi="Times New Roman"/>
          <w:b w:val="false"/>
          <w:bCs w:val="false"/>
          <w:sz w:val="24"/>
          <w:szCs w:val="24"/>
        </w:rPr>
        <w:t>»;</w:t>
      </w:r>
    </w:p>
    <w:p>
      <w:pPr>
        <w:pStyle w:val="Normal"/>
        <w:widowControl w:val="false"/>
        <w:spacing w:lineRule="auto" w:line="240" w:before="0" w:after="0"/>
        <w:jc w:val="both"/>
        <w:rPr>
          <w:rFonts w:ascii="Times New Roman" w:hAnsi="Times New Roman" w:eastAsia="Calibri" w:cs="Times New Roman"/>
          <w:b w:val="false"/>
          <w:bCs w:val="false"/>
          <w:sz w:val="24"/>
          <w:szCs w:val="24"/>
        </w:rPr>
      </w:pPr>
      <w:r>
        <w:rPr>
          <w:rFonts w:eastAsia="Calibri" w:cs="Times New Roman" w:ascii="Times New Roman" w:hAnsi="Times New Roman"/>
          <w:b w:val="false"/>
          <w:bCs w:val="false"/>
          <w:sz w:val="24"/>
          <w:szCs w:val="24"/>
        </w:rPr>
      </w:r>
    </w:p>
    <w:p>
      <w:pPr>
        <w:pStyle w:val="Normal"/>
        <w:widowControl w:val="false"/>
        <w:spacing w:lineRule="auto" w:line="240" w:before="0" w:after="0"/>
        <w:jc w:val="center"/>
        <w:rPr>
          <w:b w:val="false"/>
          <w:bCs w:val="false"/>
        </w:rPr>
      </w:pPr>
      <w:r>
        <w:rPr>
          <w:rFonts w:eastAsia="Calibri" w:cs="Times New Roman" w:ascii="Times New Roman" w:hAnsi="Times New Roman"/>
          <w:b w:val="false"/>
          <w:bCs w:val="false"/>
          <w:sz w:val="24"/>
          <w:szCs w:val="24"/>
        </w:rPr>
        <w:t>DICHIARA</w:t>
      </w:r>
    </w:p>
    <w:p>
      <w:pPr>
        <w:pStyle w:val="Normal"/>
        <w:widowControl w:val="false"/>
        <w:numPr>
          <w:ilvl w:val="0"/>
          <w:numId w:val="1"/>
        </w:numPr>
        <w:spacing w:lineRule="auto" w:line="240" w:before="0" w:after="0"/>
        <w:jc w:val="both"/>
        <w:rPr>
          <w:b w:val="false"/>
          <w:bCs w:val="false"/>
        </w:rPr>
      </w:pPr>
      <w:r>
        <w:rPr>
          <w:rFonts w:eastAsia="Calibri" w:cs="Times New Roman" w:ascii="Times New Roman" w:hAnsi="Times New Roman"/>
          <w:b w:val="false"/>
          <w:bCs w:val="false"/>
          <w:sz w:val="24"/>
          <w:szCs w:val="24"/>
        </w:rPr>
        <w:t xml:space="preserve">non trovarsi in situazione di incompatibilità, ai sensi di quanto previsto dal d.lgs. n. 39/2013 e dall’art. 53, del d.lgs. n. 165/2001; </w:t>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pPr>
        <w:pStyle w:val="Normal"/>
        <w:widowControl w:val="false"/>
        <w:numPr>
          <w:ilvl w:val="0"/>
          <w:numId w:val="1"/>
        </w:numPr>
        <w:spacing w:lineRule="auto" w:line="240" w:before="0" w:after="0"/>
        <w:jc w:val="both"/>
        <w:rPr>
          <w:b w:val="false"/>
          <w:bCs w:val="false"/>
        </w:rPr>
      </w:pPr>
      <w:r>
        <w:rPr>
          <w:rFonts w:eastAsia="Calibri" w:cs="Times New Roman" w:ascii="Times New Roman" w:hAnsi="Times New Roman"/>
          <w:b w:val="false"/>
          <w:bCs w:val="false"/>
          <w:sz w:val="24"/>
          <w:szCs w:val="24"/>
        </w:rPr>
        <w:t>che, ai sensi dell’art. 35-</w:t>
      </w:r>
      <w:r>
        <w:rPr>
          <w:rFonts w:eastAsia="Calibri" w:cs="Times New Roman" w:ascii="Times New Roman" w:hAnsi="Times New Roman"/>
          <w:b w:val="false"/>
          <w:bCs w:val="false"/>
          <w:i/>
          <w:sz w:val="24"/>
          <w:szCs w:val="24"/>
        </w:rPr>
        <w:t>bis</w:t>
      </w:r>
      <w:r>
        <w:rPr>
          <w:rFonts w:eastAsia="Calibri" w:cs="Times New Roman" w:ascii="Times New Roman" w:hAnsi="Times New Roman"/>
          <w:b w:val="false"/>
          <w:bCs w:val="false"/>
          <w:sz w:val="24"/>
          <w:szCs w:val="24"/>
        </w:rPr>
        <w:t xml:space="preserve"> del d.lgs. 165/2001, non ha riportato alcuna condanna, neppure pronunciata con sentenza non passata in giudicato, per i delitti previsti nel capo I del titolo II del libro secondo del codice penale;</w:t>
      </w:r>
    </w:p>
    <w:p>
      <w:pPr>
        <w:pStyle w:val="Normal"/>
        <w:widowControl w:val="false"/>
        <w:numPr>
          <w:ilvl w:val="0"/>
          <w:numId w:val="2"/>
        </w:numPr>
        <w:spacing w:lineRule="auto" w:line="240" w:before="0" w:after="0"/>
        <w:jc w:val="both"/>
        <w:rPr>
          <w:b w:val="false"/>
          <w:bCs w:val="false"/>
        </w:rPr>
      </w:pPr>
      <w:r>
        <w:rPr>
          <w:rFonts w:eastAsia="Calibri" w:cs="Times New Roman" w:ascii="Times New Roman" w:hAnsi="Times New Roman"/>
          <w:b w:val="false"/>
          <w:bCs w:val="false"/>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Pr>
          <w:rFonts w:eastAsia="Calibri" w:cs="Times New Roman" w:ascii="Times New Roman" w:hAnsi="Times New Roman"/>
          <w:b w:val="false"/>
          <w:bCs w:val="false"/>
          <w:i/>
          <w:iCs/>
          <w:sz w:val="24"/>
          <w:szCs w:val="24"/>
        </w:rPr>
        <w:t>bis</w:t>
      </w:r>
      <w:r>
        <w:rPr>
          <w:rFonts w:eastAsia="Calibri" w:cs="Times New Roman" w:ascii="Times New Roman" w:hAnsi="Times New Roman"/>
          <w:b w:val="false"/>
          <w:bCs w:val="false"/>
          <w:sz w:val="24"/>
          <w:szCs w:val="24"/>
        </w:rPr>
        <w:t xml:space="preserve"> della legge n. 241/1990. In particolare, che l’assunzione dell’incarico: </w:t>
      </w:r>
    </w:p>
    <w:p>
      <w:pPr>
        <w:pStyle w:val="Normal"/>
        <w:widowControl w:val="false"/>
        <w:numPr>
          <w:ilvl w:val="0"/>
          <w:numId w:val="2"/>
        </w:numPr>
        <w:spacing w:lineRule="auto" w:line="240" w:before="0" w:after="0"/>
        <w:jc w:val="both"/>
        <w:rPr>
          <w:b w:val="false"/>
          <w:bCs w:val="false"/>
        </w:rPr>
      </w:pPr>
      <w:r>
        <w:rPr>
          <w:rFonts w:eastAsia="Calibri" w:cs="Times New Roman" w:ascii="Times New Roman" w:hAnsi="Times New Roman"/>
          <w:b w:val="false"/>
          <w:bCs w:val="false"/>
          <w:sz w:val="24"/>
          <w:szCs w:val="24"/>
        </w:rPr>
        <w:t>non coinvolge interessi propri;</w:t>
      </w:r>
    </w:p>
    <w:p>
      <w:pPr>
        <w:pStyle w:val="Normal"/>
        <w:widowControl w:val="false"/>
        <w:numPr>
          <w:ilvl w:val="0"/>
          <w:numId w:val="2"/>
        </w:numPr>
        <w:spacing w:lineRule="auto" w:line="240" w:before="0" w:after="0"/>
        <w:jc w:val="both"/>
        <w:rPr>
          <w:b w:val="false"/>
          <w:bCs w:val="false"/>
        </w:rPr>
      </w:pPr>
      <w:r>
        <w:rPr>
          <w:rFonts w:eastAsia="Calibri" w:cs="Times New Roman" w:ascii="Times New Roman" w:hAnsi="Times New Roman"/>
          <w:b w:val="false"/>
          <w:bCs w:val="false"/>
          <w:sz w:val="24"/>
          <w:szCs w:val="24"/>
        </w:rPr>
        <w:t>non coinvolge interessi di parenti, affini entro il secondo grado, del coniuge o di conviventi, oppure di persone con le quali abbia rapporti di frequentazione abituale;</w:t>
      </w:r>
    </w:p>
    <w:p>
      <w:pPr>
        <w:pStyle w:val="Normal"/>
        <w:widowControl w:val="false"/>
        <w:numPr>
          <w:ilvl w:val="0"/>
          <w:numId w:val="2"/>
        </w:numPr>
        <w:spacing w:lineRule="auto" w:line="240" w:before="0" w:after="0"/>
        <w:jc w:val="both"/>
        <w:rPr>
          <w:b w:val="false"/>
          <w:bCs w:val="false"/>
        </w:rPr>
      </w:pPr>
      <w:r>
        <w:rPr>
          <w:rFonts w:eastAsia="Calibri" w:cs="Times New Roman" w:ascii="Times New Roman" w:hAnsi="Times New Roman"/>
          <w:b w:val="false"/>
          <w:bCs w:val="false"/>
          <w:sz w:val="24"/>
          <w:szCs w:val="24"/>
        </w:rPr>
        <w:t>non coinvolge interessi di soggetti od organizzazioni con cui egli o il coniuge abbia causa pendente o grave inimicizia o rapporti di credito o debito significativi;</w:t>
      </w:r>
    </w:p>
    <w:p>
      <w:pPr>
        <w:pStyle w:val="Normal"/>
        <w:widowControl w:val="false"/>
        <w:numPr>
          <w:ilvl w:val="0"/>
          <w:numId w:val="2"/>
        </w:numPr>
        <w:spacing w:lineRule="auto" w:line="240" w:before="0" w:after="0"/>
        <w:jc w:val="both"/>
        <w:rPr>
          <w:b w:val="false"/>
          <w:bCs w:val="false"/>
        </w:rPr>
      </w:pPr>
      <w:r>
        <w:rPr>
          <w:rFonts w:eastAsia="Calibri" w:cs="Times New Roman" w:ascii="Times New Roman" w:hAnsi="Times New Roman"/>
          <w:b w:val="false"/>
          <w:bCs w:val="false"/>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Normal"/>
        <w:widowControl w:val="false"/>
        <w:numPr>
          <w:ilvl w:val="0"/>
          <w:numId w:val="1"/>
        </w:numPr>
        <w:spacing w:lineRule="auto" w:line="240" w:before="0" w:after="0"/>
        <w:jc w:val="both"/>
        <w:rPr>
          <w:b w:val="false"/>
          <w:bCs w:val="false"/>
        </w:rPr>
      </w:pPr>
      <w:r>
        <w:rPr>
          <w:rFonts w:eastAsia="Calibri" w:cs="Times New Roman" w:ascii="Times New Roman" w:hAnsi="Times New Roman"/>
          <w:b w:val="false"/>
          <w:bCs w:val="false"/>
          <w:sz w:val="24"/>
          <w:szCs w:val="24"/>
        </w:rPr>
        <w:t>di aver preso piena cognizione del D.M. 26 aprile 2022, n. 105, recante il Codice di Comportamento dei dipendenti del Ministero dell’istruzione e del merito;</w:t>
      </w:r>
    </w:p>
    <w:p>
      <w:pPr>
        <w:pStyle w:val="Normal"/>
        <w:widowControl w:val="false"/>
        <w:numPr>
          <w:ilvl w:val="0"/>
          <w:numId w:val="1"/>
        </w:numPr>
        <w:spacing w:lineRule="auto" w:line="240" w:before="0" w:after="0"/>
        <w:jc w:val="both"/>
        <w:rPr>
          <w:b w:val="false"/>
          <w:bCs w:val="false"/>
        </w:rPr>
      </w:pPr>
      <w:r>
        <w:rPr>
          <w:rFonts w:eastAsia="Calibri" w:cs="Times New Roman" w:ascii="Times New Roman" w:hAnsi="Times New Roman"/>
          <w:b w:val="false"/>
          <w:bCs w:val="false"/>
          <w:sz w:val="24"/>
          <w:szCs w:val="24"/>
        </w:rPr>
        <w:t>di impegnarsi a comunicare tempestivamente all’Istituzione scolastica eventuali variazioni che dovessero intervenire nel corso dello svolgimento dell’incarico;</w:t>
      </w:r>
    </w:p>
    <w:p>
      <w:pPr>
        <w:pStyle w:val="Normal"/>
        <w:widowControl w:val="false"/>
        <w:numPr>
          <w:ilvl w:val="0"/>
          <w:numId w:val="1"/>
        </w:numPr>
        <w:spacing w:lineRule="auto" w:line="240" w:before="0" w:after="0"/>
        <w:jc w:val="both"/>
        <w:rPr>
          <w:b w:val="false"/>
          <w:bCs w:val="false"/>
        </w:rPr>
      </w:pPr>
      <w:r>
        <w:rPr>
          <w:rFonts w:eastAsia="Calibri" w:cs="Times New Roman" w:ascii="Times New Roman" w:hAnsi="Times New Roman"/>
          <w:b w:val="false"/>
          <w:bCs w:val="false"/>
          <w:sz w:val="24"/>
          <w:szCs w:val="24"/>
        </w:rPr>
        <w:t>di impegnarsi a comunicare all’Istituzione scolastica qualsiasi altra circostanza sopravvenuta di carattere ostativo rispetto all’espletamento dell’incarico;</w:t>
      </w:r>
    </w:p>
    <w:p>
      <w:pPr>
        <w:pStyle w:val="Normal"/>
        <w:widowControl w:val="false"/>
        <w:numPr>
          <w:ilvl w:val="0"/>
          <w:numId w:val="1"/>
        </w:numPr>
        <w:spacing w:lineRule="auto" w:line="240" w:before="0" w:after="0"/>
        <w:jc w:val="both"/>
        <w:rPr>
          <w:b w:val="false"/>
          <w:bCs w:val="false"/>
        </w:rPr>
      </w:pPr>
      <w:r>
        <w:rPr>
          <w:rFonts w:eastAsia="Calibri" w:cs="Times New Roman" w:ascii="Times New Roman" w:hAnsi="Times New Roman"/>
          <w:b w:val="false"/>
          <w:bCs w:val="false"/>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p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Luogo e data</w:t>
        <w:tab/>
        <w:tab/>
        <w:tab/>
        <w:tab/>
        <w:tab/>
        <w:tab/>
        <w:tab/>
        <w:tab/>
        <w:t>Il /La Dichiarante</w:t>
      </w:r>
    </w:p>
    <w:p>
      <w:pPr>
        <w:sectPr>
          <w:type w:val="nextPage"/>
          <w:pgSz w:w="11906" w:h="16838"/>
          <w:pgMar w:left="600" w:right="780" w:gutter="0" w:header="0" w:top="1000" w:footer="0" w:bottom="280"/>
          <w:pgNumType w:fmt="decimal"/>
          <w:formProt w:val="false"/>
          <w:textDirection w:val="lrTb"/>
          <w:docGrid w:type="default" w:linePitch="100" w:charSpace="4096"/>
        </w:sectPr>
        <w:pStyle w:val="Normal"/>
        <w:widowControl w:val="false"/>
        <w:spacing w:lineRule="auto" w:line="240" w:before="0" w:after="0"/>
        <w:jc w:val="both"/>
        <w:rPr>
          <w:b w:val="false"/>
          <w:bCs w:val="false"/>
        </w:rPr>
      </w:pPr>
      <w:r>
        <w:rPr>
          <w:rFonts w:eastAsia="Calibri" w:cs="Times New Roman" w:ascii="Times New Roman" w:hAnsi="Times New Roman"/>
          <w:b w:val="false"/>
          <w:bCs w:val="false"/>
          <w:sz w:val="24"/>
          <w:szCs w:val="24"/>
        </w:rPr>
        <w:t>______________,____________</w:t>
        <w:tab/>
        <w:tab/>
        <w:tab/>
        <w:tab/>
        <w:t>_________________________</w:t>
      </w:r>
      <w:bookmarkStart w:id="3" w:name="_GoBack"/>
      <w:bookmarkEnd w:id="3"/>
    </w:p>
    <w:p>
      <w:pPr>
        <w:pStyle w:val="Normal"/>
        <w:spacing w:before="0" w:after="160"/>
        <w:rPr/>
      </w:pPr>
      <w:r>
        <w:rPr/>
      </w:r>
    </w:p>
    <w:sectPr>
      <w:type w:val="nextPage"/>
      <w:pgSz w:w="11906" w:h="16838"/>
      <w:pgMar w:left="1134" w:right="1134" w:gutter="0" w:header="0" w:top="141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lowerRoman"/>
      <w:lvlText w:val="%1."/>
      <w:lvlJc w:val="right"/>
      <w:pPr>
        <w:tabs>
          <w:tab w:val="num" w:pos="0"/>
        </w:tabs>
        <w:ind w:left="1440" w:hanging="360"/>
      </w:pPr>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a136c"/>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wmf"/><Relationship Id="rId6" Type="http://schemas.openxmlformats.org/officeDocument/2006/relationships/image" Target="media/image5.jpeg"/><Relationship Id="rId7" Type="http://schemas.openxmlformats.org/officeDocument/2006/relationships/hyperlink" Target="mailto:naic8fx00b@istruzione.it%20%20" TargetMode="External"/><Relationship Id="rId8" Type="http://schemas.openxmlformats.org/officeDocument/2006/relationships/hyperlink" Target="mailto:naic8fx00b@pec.istruzione.it%20%20" TargetMode="External"/><Relationship Id="rId9" Type="http://schemas.openxmlformats.org/officeDocument/2006/relationships/hyperlink" Target="http://www.icroccarainola.edu.it/"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LibreOffice/24.2.0.3$Windows_x86 LibreOffice_project/da48488a73ddd66ea24cf16bbc4f7b9c08e9bea1</Application>
  <AppVersion>15.0000</AppVersion>
  <Pages>3</Pages>
  <Words>797</Words>
  <Characters>5020</Characters>
  <CharactersWithSpaces>5927</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2026-10-07T10:41:00Z</dcterms:created>
  <dc:creator>Windows</dc:creator>
  <dc:description/>
  <dc:language>it-IT</dc:language>
  <cp:lastModifiedBy/>
  <dcterms:modified xsi:type="dcterms:W3CDTF">2026-10-20T04:21:35Z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